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E6766" w14:textId="085C5C35" w:rsidR="00460A3F" w:rsidRDefault="00460A3F" w:rsidP="006A1DC0">
      <w:pPr>
        <w:jc w:val="center"/>
        <w:rPr>
          <w:b/>
          <w:bCs/>
          <w:color w:val="ED7D31" w:themeColor="accent2"/>
          <w:sz w:val="32"/>
          <w:szCs w:val="32"/>
        </w:rPr>
      </w:pPr>
      <w:r>
        <w:rPr>
          <w:b/>
          <w:bCs/>
          <w:color w:val="ED7D31" w:themeColor="accent2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460A3F">
        <w:rPr>
          <w:b/>
          <w:bCs/>
          <w:color w:val="ED7D31" w:themeColor="accent2"/>
          <w:sz w:val="24"/>
          <w:szCs w:val="24"/>
        </w:rPr>
        <w:t>Załącznik nr 3 do SWZ</w:t>
      </w:r>
      <w:r w:rsidRPr="00460A3F">
        <w:rPr>
          <w:b/>
          <w:bCs/>
          <w:color w:val="ED7D31" w:themeColor="accent2"/>
          <w:sz w:val="32"/>
          <w:szCs w:val="32"/>
        </w:rPr>
        <w:t xml:space="preserve">  </w:t>
      </w:r>
    </w:p>
    <w:p w14:paraId="7FC4E702" w14:textId="7004D1B8" w:rsidR="006A1DC0" w:rsidRDefault="006A1DC0" w:rsidP="006A1DC0">
      <w:pPr>
        <w:jc w:val="center"/>
        <w:rPr>
          <w:b/>
          <w:bCs/>
          <w:sz w:val="32"/>
          <w:szCs w:val="32"/>
        </w:rPr>
      </w:pPr>
      <w:r w:rsidRPr="0090165B">
        <w:rPr>
          <w:b/>
          <w:bCs/>
          <w:sz w:val="32"/>
          <w:szCs w:val="32"/>
        </w:rPr>
        <w:t>OPIS PRZEDMIOTU ZAMÓWIENIA</w:t>
      </w:r>
    </w:p>
    <w:p w14:paraId="6FCDCA16" w14:textId="5A4A105B" w:rsidR="006A1DC0" w:rsidRPr="00460A3F" w:rsidRDefault="000A5AE5" w:rsidP="00460A3F">
      <w:pPr>
        <w:jc w:val="center"/>
        <w:rPr>
          <w:b/>
          <w:bCs/>
          <w:sz w:val="32"/>
          <w:szCs w:val="32"/>
        </w:rPr>
      </w:pPr>
      <w:bookmarkStart w:id="0" w:name="_Hlk197673836"/>
      <w:r w:rsidRPr="000A5AE5">
        <w:rPr>
          <w:rFonts w:ascii="Calibri" w:eastAsia="Times New Roman" w:hAnsi="Calibri" w:cs="Calibri"/>
          <w:b/>
          <w:kern w:val="0"/>
          <w:lang w:eastAsia="pl-PL" w:bidi="pl-PL"/>
          <w14:ligatures w14:val="none"/>
        </w:rPr>
        <w:t>Wykonanie okresowych przeglądów oraz utrzymani</w:t>
      </w:r>
      <w:r>
        <w:rPr>
          <w:rFonts w:ascii="Calibri" w:eastAsia="Times New Roman" w:hAnsi="Calibri" w:cs="Calibri"/>
          <w:b/>
          <w:kern w:val="0"/>
          <w:lang w:eastAsia="pl-PL" w:bidi="pl-PL"/>
          <w14:ligatures w14:val="none"/>
        </w:rPr>
        <w:t>e</w:t>
      </w:r>
      <w:r w:rsidRPr="000A5AE5">
        <w:rPr>
          <w:rFonts w:ascii="Calibri" w:eastAsia="Times New Roman" w:hAnsi="Calibri" w:cs="Calibri"/>
          <w:b/>
          <w:kern w:val="0"/>
          <w:lang w:eastAsia="pl-PL" w:bidi="pl-PL"/>
          <w14:ligatures w14:val="none"/>
        </w:rPr>
        <w:t xml:space="preserve"> i konserwacj</w:t>
      </w:r>
      <w:r>
        <w:rPr>
          <w:rFonts w:ascii="Calibri" w:eastAsia="Times New Roman" w:hAnsi="Calibri" w:cs="Calibri"/>
          <w:b/>
          <w:kern w:val="0"/>
          <w:lang w:eastAsia="pl-PL" w:bidi="pl-PL"/>
          <w14:ligatures w14:val="none"/>
        </w:rPr>
        <w:t>a</w:t>
      </w:r>
      <w:r w:rsidRPr="000A5AE5">
        <w:rPr>
          <w:rFonts w:ascii="Calibri" w:eastAsia="Times New Roman" w:hAnsi="Calibri" w:cs="Calibri"/>
          <w:b/>
          <w:kern w:val="0"/>
          <w:lang w:eastAsia="pl-PL" w:bidi="pl-PL"/>
          <w14:ligatures w14:val="none"/>
        </w:rPr>
        <w:t xml:space="preserve"> klimatyzatorów</w:t>
      </w:r>
      <w:bookmarkEnd w:id="0"/>
    </w:p>
    <w:p w14:paraId="250B4249" w14:textId="1654C6DD" w:rsidR="009F2378" w:rsidRPr="00BB75AD" w:rsidRDefault="009F2378" w:rsidP="00BB75AD">
      <w:pPr>
        <w:pStyle w:val="Akapitzlist"/>
        <w:numPr>
          <w:ilvl w:val="0"/>
          <w:numId w:val="2"/>
        </w:numPr>
        <w:ind w:left="142"/>
        <w:rPr>
          <w:b/>
          <w:bCs/>
        </w:rPr>
      </w:pPr>
      <w:r w:rsidRPr="00BB75AD">
        <w:rPr>
          <w:b/>
          <w:bCs/>
        </w:rPr>
        <w:t xml:space="preserve">Przedmiotem zamówienia jest świadczenie usług </w:t>
      </w:r>
      <w:r w:rsidR="006A1DC0" w:rsidRPr="00BB75AD">
        <w:rPr>
          <w:b/>
          <w:bCs/>
        </w:rPr>
        <w:t xml:space="preserve"> we wszystkich obiektach Zamawiającego </w:t>
      </w:r>
      <w:r w:rsidRPr="00BB75AD">
        <w:rPr>
          <w:b/>
          <w:bCs/>
        </w:rPr>
        <w:t>w zakresie:</w:t>
      </w:r>
    </w:p>
    <w:p w14:paraId="02D16063" w14:textId="786B998C" w:rsidR="009F2378" w:rsidRDefault="009F2378" w:rsidP="00460A3F">
      <w:pPr>
        <w:pStyle w:val="Akapitzlist"/>
        <w:numPr>
          <w:ilvl w:val="0"/>
          <w:numId w:val="1"/>
        </w:numPr>
        <w:ind w:left="0"/>
      </w:pPr>
      <w:r>
        <w:t>wykonywania okresowych przeglądów i konserwacji oraz utrzymania w stanie technicznym zapewniającym sprawną, skuteczną, bezawaryjną eksploatację klimatyzacji</w:t>
      </w:r>
      <w:r w:rsidR="006A1DC0">
        <w:t xml:space="preserve"> </w:t>
      </w:r>
      <w:r>
        <w:t>w obiektach Zamawiającego w terminach i ilości wskazanych w Załączniku 1 do</w:t>
      </w:r>
      <w:r w:rsidR="00D773D2">
        <w:t xml:space="preserve"> umowy</w:t>
      </w:r>
      <w:r w:rsidR="006A1DC0">
        <w:t xml:space="preserve"> </w:t>
      </w:r>
      <w:r>
        <w:t xml:space="preserve">, w zakresie zgodnym z wymaganiami przepisów polskiego prawa, wytycznymi producentów serwisowanych systemów klimatyzacyjnych, wiedzą techniczną oraz zestawieniem czynności przeglądowych /konserwacyjnych/serwisowych (zwanych dalej w skrócie czynnościami serwisowymi) określonych w </w:t>
      </w:r>
      <w:r w:rsidR="00D773D2">
        <w:t>umowie;</w:t>
      </w:r>
    </w:p>
    <w:p w14:paraId="1E3EC4B6" w14:textId="72B907A0" w:rsidR="009F2378" w:rsidRDefault="009F2378" w:rsidP="00BB75AD">
      <w:pPr>
        <w:pStyle w:val="Akapitzlist"/>
        <w:numPr>
          <w:ilvl w:val="0"/>
          <w:numId w:val="1"/>
        </w:numPr>
        <w:ind w:left="0"/>
        <w:jc w:val="both"/>
      </w:pPr>
      <w:r>
        <w:t xml:space="preserve">przeprowadzania przeglądów gwarancyjnych i konserwacji klimatyzatorów firmy </w:t>
      </w:r>
      <w:r w:rsidR="006A1DC0">
        <w:t>ROTENSO, KAISAI, MDV</w:t>
      </w:r>
      <w:r>
        <w:t xml:space="preserve"> </w:t>
      </w:r>
      <w:r w:rsidR="006A1DC0">
        <w:t xml:space="preserve">objętych gwarancją producenta </w:t>
      </w:r>
      <w:r>
        <w:t xml:space="preserve">wyłącznie przez serwis autoryzowany (osobę skierowaną do realizacji zamówienia przez Wykonawcę, posiadającą aktualny certyfikat serwisowy na dane modele urządzeń wskazanych </w:t>
      </w:r>
      <w:r w:rsidR="006A1DC0" w:rsidRPr="006A1DC0">
        <w:t>ROTENSO, KAISAI, MDV</w:t>
      </w:r>
      <w:r>
        <w:t xml:space="preserve">) w terminach i liczbie wskazanych w Załączniku 1 do </w:t>
      </w:r>
      <w:r w:rsidR="00D773D2">
        <w:t>umowy</w:t>
      </w:r>
      <w:r w:rsidR="00BB75AD">
        <w:t>;</w:t>
      </w:r>
      <w:r>
        <w:t xml:space="preserve"> </w:t>
      </w:r>
    </w:p>
    <w:p w14:paraId="690D4199" w14:textId="7812171C" w:rsidR="009F2378" w:rsidRDefault="009F2378" w:rsidP="00BB75AD">
      <w:pPr>
        <w:pStyle w:val="Akapitzlist"/>
        <w:numPr>
          <w:ilvl w:val="0"/>
          <w:numId w:val="1"/>
        </w:numPr>
        <w:ind w:left="0"/>
        <w:jc w:val="both"/>
      </w:pPr>
      <w:r>
        <w:t>przeprowadzania okresowej kontroli szczelności urządzeń oraz dokonywanie wymaganych prawem wpisów do kart urządzeń w Centralnym Rejestrze Operatorów, dalej systemie CRO, w stosunku do urządzeń zawierających co najmniej 3 kg substancji kontrolowanych lub co najmniej 5 ton ekwiwalentu CO2 fluorowanych gazów cieplarnianych (dalej f-gazu), zgodnie z ustawą z dnia 15 maja 2015 r. o substancjach zubożających warstwę ozonową oraz niektórych fluorowanych gazach cieplarnianych (Dz. U. z 2020 r. poz. 2065), zwanej dalej ustawą f-gazową,</w:t>
      </w:r>
    </w:p>
    <w:p w14:paraId="0BAF0207" w14:textId="7BB2458B" w:rsidR="009F2378" w:rsidRDefault="009F2378" w:rsidP="00460A3F">
      <w:pPr>
        <w:pStyle w:val="Akapitzlist"/>
        <w:numPr>
          <w:ilvl w:val="0"/>
          <w:numId w:val="1"/>
        </w:numPr>
        <w:ind w:left="0"/>
      </w:pPr>
      <w:r>
        <w:t xml:space="preserve">przekazywanie Zamawiającemu dokumentacji serwisowej z dokonanych czynności przeglądów </w:t>
      </w:r>
      <w:r w:rsidR="00365BDD">
        <w:br/>
      </w:r>
      <w:r>
        <w:t>i konserwacji w obiektach Zamawiającego</w:t>
      </w:r>
      <w:r w:rsidR="00BB75AD">
        <w:t>;</w:t>
      </w:r>
    </w:p>
    <w:p w14:paraId="5A2F4F50" w14:textId="53DD78F8" w:rsidR="009F2378" w:rsidRDefault="009F2378" w:rsidP="00BB75AD">
      <w:pPr>
        <w:pStyle w:val="Akapitzlist"/>
        <w:numPr>
          <w:ilvl w:val="0"/>
          <w:numId w:val="1"/>
        </w:numPr>
        <w:ind w:left="0"/>
        <w:jc w:val="both"/>
      </w:pPr>
      <w:r>
        <w:t>w przypadku wystąpienia awarii dokonanie diagnozy awarii i wyceny naprawy. Wykonawca zobowiązany jest w przypadku awarii dotrzeć do obiektów w ciągu maksymalnie 48 godzin od powiadomienia Wykonawcy o awarii (telefonicznie albo e-mailem) i niezwłocznie dokonać diagnozy awarii i wyceny naprawy</w:t>
      </w:r>
      <w:r w:rsidR="00BB75AD">
        <w:t>;</w:t>
      </w:r>
    </w:p>
    <w:p w14:paraId="67A4A66C" w14:textId="18993137" w:rsidR="005F7CEA" w:rsidRDefault="005F7CEA" w:rsidP="00460A3F">
      <w:pPr>
        <w:spacing w:after="0" w:line="240" w:lineRule="auto"/>
        <w:jc w:val="both"/>
      </w:pPr>
      <w:bookmarkStart w:id="1" w:name="_Hlk197674429"/>
      <w:r>
        <w:t xml:space="preserve">Wykonawca określa następujące składniki kosztów w przypadku wyceny wykonywanych prac awaryjnych dla klimatyzatorów nie objętych gwarancją montażu w trakcie trwania umowy: </w:t>
      </w:r>
    </w:p>
    <w:p w14:paraId="32917A24" w14:textId="77777777" w:rsidR="005F7CEA" w:rsidRDefault="005F7CEA" w:rsidP="00460A3F">
      <w:pPr>
        <w:spacing w:after="0" w:line="240" w:lineRule="auto"/>
        <w:jc w:val="both"/>
      </w:pPr>
      <w:r>
        <w:t>- stawka roboczogodziny na miejscu u Zamawiającego                     ……… w zł /bez narzutów/</w:t>
      </w:r>
    </w:p>
    <w:p w14:paraId="1207890E" w14:textId="77777777" w:rsidR="005F7CEA" w:rsidRDefault="005F7CEA" w:rsidP="00460A3F">
      <w:pPr>
        <w:spacing w:after="0" w:line="240" w:lineRule="auto"/>
        <w:jc w:val="both"/>
      </w:pPr>
      <w:r>
        <w:t>Narzuty do RMS:</w:t>
      </w:r>
    </w:p>
    <w:p w14:paraId="4621869F" w14:textId="76B54E14" w:rsidR="005F7CEA" w:rsidRDefault="005F7CEA" w:rsidP="00460A3F">
      <w:pPr>
        <w:spacing w:after="0" w:line="240" w:lineRule="auto"/>
        <w:jc w:val="both"/>
      </w:pPr>
      <w:r>
        <w:t>- koszty pośrednie                                w %</w:t>
      </w:r>
    </w:p>
    <w:p w14:paraId="0F3665DF" w14:textId="0E44DF3E" w:rsidR="005F7CEA" w:rsidRDefault="005F7CEA" w:rsidP="00460A3F">
      <w:pPr>
        <w:spacing w:after="0" w:line="240" w:lineRule="auto"/>
        <w:jc w:val="both"/>
      </w:pPr>
      <w:r>
        <w:t>- zysk                                                      w %</w:t>
      </w:r>
    </w:p>
    <w:p w14:paraId="393B181C" w14:textId="549A3CF6" w:rsidR="005F7CEA" w:rsidRDefault="005F7CEA" w:rsidP="00460A3F">
      <w:pPr>
        <w:spacing w:after="0" w:line="240" w:lineRule="auto"/>
        <w:jc w:val="both"/>
      </w:pPr>
      <w:r>
        <w:t>- koszty zakupu materiałów               w %</w:t>
      </w:r>
    </w:p>
    <w:bookmarkEnd w:id="1"/>
    <w:p w14:paraId="1A900442" w14:textId="7B8DFD13" w:rsidR="00365BDD" w:rsidRDefault="009F2378" w:rsidP="00365BDD">
      <w:pPr>
        <w:pStyle w:val="Akapitzlist"/>
        <w:numPr>
          <w:ilvl w:val="0"/>
          <w:numId w:val="1"/>
        </w:numPr>
        <w:ind w:left="0"/>
        <w:jc w:val="both"/>
      </w:pPr>
      <w:r>
        <w:t>zorganizowanie prac serwisowych w sposób umożliwiający ich wykonanie przez co najmniej jednego pracownika kadry technicznej, posiadającego świadectwo kwalifikacji w zakresie substancji kontrolowanych (tzw. świadectwo f-gaz), wskazanego przez Wykonawcę do czynności serwisowych</w:t>
      </w:r>
      <w:r w:rsidR="00BB75AD">
        <w:t>;</w:t>
      </w:r>
    </w:p>
    <w:p w14:paraId="4ACB2130" w14:textId="77777777" w:rsidR="00460A3F" w:rsidRDefault="00460A3F" w:rsidP="00460A3F">
      <w:pPr>
        <w:pStyle w:val="Akapitzlist"/>
        <w:ind w:left="0"/>
        <w:jc w:val="both"/>
      </w:pPr>
    </w:p>
    <w:p w14:paraId="76702D57" w14:textId="46FE22F9" w:rsidR="009F2378" w:rsidRPr="00BB75AD" w:rsidRDefault="009F2378" w:rsidP="00460A3F">
      <w:pPr>
        <w:pStyle w:val="Akapitzlist"/>
        <w:numPr>
          <w:ilvl w:val="0"/>
          <w:numId w:val="2"/>
        </w:numPr>
        <w:spacing w:after="0" w:line="240" w:lineRule="auto"/>
        <w:ind w:left="142"/>
        <w:rPr>
          <w:b/>
          <w:bCs/>
        </w:rPr>
      </w:pPr>
      <w:r w:rsidRPr="00BB75AD">
        <w:rPr>
          <w:b/>
          <w:bCs/>
        </w:rPr>
        <w:t>Przedmiot zamówienia opisują następujące nazwy i kody Wspólnego Słownika Zamówień (CPV):</w:t>
      </w:r>
    </w:p>
    <w:p w14:paraId="77ED5E9F" w14:textId="06110F0E" w:rsidR="005F7CEA" w:rsidRDefault="00460A3F" w:rsidP="00460A3F">
      <w:pPr>
        <w:spacing w:after="0" w:line="240" w:lineRule="auto"/>
      </w:pPr>
      <w:r>
        <w:t xml:space="preserve">  </w:t>
      </w:r>
      <w:r w:rsidR="009F2378">
        <w:t>CPV: 50730000-1 - Usługi w zakresie napraw i konserwacji układów chłodzących</w:t>
      </w:r>
      <w:r>
        <w:t>.</w:t>
      </w:r>
    </w:p>
    <w:p w14:paraId="2B8D8827" w14:textId="77777777" w:rsidR="00460A3F" w:rsidRDefault="00460A3F" w:rsidP="00460A3F">
      <w:pPr>
        <w:spacing w:after="0" w:line="240" w:lineRule="auto"/>
      </w:pPr>
    </w:p>
    <w:p w14:paraId="5F835E14" w14:textId="4B1AC522" w:rsidR="002C6C90" w:rsidRPr="00BB75AD" w:rsidRDefault="009F2378" w:rsidP="00460A3F">
      <w:pPr>
        <w:pStyle w:val="Akapitzlist"/>
        <w:numPr>
          <w:ilvl w:val="0"/>
          <w:numId w:val="2"/>
        </w:numPr>
        <w:spacing w:after="0" w:line="240" w:lineRule="auto"/>
        <w:ind w:left="142"/>
        <w:rPr>
          <w:b/>
          <w:bCs/>
        </w:rPr>
      </w:pPr>
      <w:r w:rsidRPr="00BB75AD">
        <w:rPr>
          <w:b/>
          <w:bCs/>
        </w:rPr>
        <w:t>Lokalizacje Zamawiającego, w których świadczony będzie przedmiot zamówienia:</w:t>
      </w:r>
    </w:p>
    <w:p w14:paraId="43A88CFC" w14:textId="23E965E1" w:rsidR="00BB75AD" w:rsidRDefault="00365BDD" w:rsidP="00460A3F">
      <w:pPr>
        <w:spacing w:after="0" w:line="240" w:lineRule="auto"/>
        <w:jc w:val="both"/>
      </w:pPr>
      <w:r>
        <w:t>Wszystkie obiekty zamawiającego tj. kompleks przy ul. Orlej, Jadwigi, Żwirki i Wigury</w:t>
      </w:r>
      <w:r w:rsidR="00BB75AD">
        <w:t xml:space="preserve"> oraz budynek basenu przy ul. Zamkowej</w:t>
      </w:r>
      <w:r>
        <w:t xml:space="preserve"> w Lądku </w:t>
      </w:r>
      <w:r w:rsidR="00BB75AD">
        <w:t>–</w:t>
      </w:r>
      <w:r>
        <w:t xml:space="preserve"> Zdroju</w:t>
      </w:r>
      <w:r w:rsidR="00BB75AD">
        <w:t xml:space="preserve"> zgodnie z zestawieniem klimatyzatorów – załącznik nr 1 do</w:t>
      </w:r>
      <w:r w:rsidR="00D773D2">
        <w:t xml:space="preserve"> umowy</w:t>
      </w:r>
      <w:r>
        <w:t xml:space="preserve">  </w:t>
      </w:r>
    </w:p>
    <w:p w14:paraId="5E16788B" w14:textId="77777777" w:rsidR="00460A3F" w:rsidRDefault="00460A3F" w:rsidP="00460A3F">
      <w:pPr>
        <w:spacing w:after="0" w:line="240" w:lineRule="auto"/>
        <w:jc w:val="both"/>
      </w:pPr>
    </w:p>
    <w:p w14:paraId="47A211EB" w14:textId="59A00F59" w:rsidR="009F2378" w:rsidRPr="00BB75AD" w:rsidRDefault="009F2378" w:rsidP="00460A3F">
      <w:pPr>
        <w:pStyle w:val="Akapitzlist"/>
        <w:numPr>
          <w:ilvl w:val="0"/>
          <w:numId w:val="2"/>
        </w:numPr>
        <w:spacing w:after="0" w:line="240" w:lineRule="auto"/>
        <w:ind w:left="142"/>
        <w:rPr>
          <w:b/>
          <w:bCs/>
        </w:rPr>
      </w:pPr>
      <w:r w:rsidRPr="00BB75AD">
        <w:rPr>
          <w:b/>
          <w:bCs/>
        </w:rPr>
        <w:t>Termin wykonania zamówienia</w:t>
      </w:r>
      <w:r w:rsidR="00BB75AD" w:rsidRPr="00BB75AD">
        <w:rPr>
          <w:b/>
          <w:bCs/>
        </w:rPr>
        <w:t>:</w:t>
      </w:r>
    </w:p>
    <w:p w14:paraId="2F96518B" w14:textId="6B4C16A1" w:rsidR="009F2378" w:rsidRDefault="009F2378" w:rsidP="00460A3F">
      <w:pPr>
        <w:spacing w:after="0" w:line="240" w:lineRule="auto"/>
      </w:pPr>
      <w:r>
        <w:t xml:space="preserve">Termin realizacji zamówienia wynosi </w:t>
      </w:r>
      <w:r w:rsidR="0090165B">
        <w:t>1</w:t>
      </w:r>
      <w:r w:rsidR="00BB75AD">
        <w:t>4</w:t>
      </w:r>
      <w:r>
        <w:t xml:space="preserve"> mie</w:t>
      </w:r>
      <w:r w:rsidR="0090165B">
        <w:t>sięcy</w:t>
      </w:r>
      <w:r>
        <w:t xml:space="preserve"> od dnia podpisania umowy.</w:t>
      </w:r>
    </w:p>
    <w:p w14:paraId="39F9FB10" w14:textId="14F2A0DC" w:rsidR="009F2378" w:rsidRDefault="009F2378" w:rsidP="00460A3F">
      <w:pPr>
        <w:spacing w:after="0" w:line="240" w:lineRule="auto"/>
      </w:pPr>
      <w:r>
        <w:t xml:space="preserve">Terminy i częstotliwość świadczonych usług zawiera Załącznik 1 do </w:t>
      </w:r>
      <w:r w:rsidR="000A5AE5">
        <w:t>umowy</w:t>
      </w:r>
      <w:r>
        <w:t>- Wykaz urządzeń i ich lokalizacji, terminy, częstotliwość świadczonych usług.</w:t>
      </w:r>
    </w:p>
    <w:p w14:paraId="66869861" w14:textId="0CDDDFFD" w:rsidR="009F2378" w:rsidRDefault="009F2378" w:rsidP="009F2378">
      <w:r>
        <w:t>W uzasadnionych przypadkach Zamawiający zastrzega sobie prawo do zmiany terminów przeglądu i konserwacji.</w:t>
      </w:r>
    </w:p>
    <w:p w14:paraId="71D60A47" w14:textId="0D450BFC" w:rsidR="00460A3F" w:rsidRDefault="00460A3F" w:rsidP="009F2378">
      <w:pPr>
        <w:rPr>
          <w:color w:val="ED7D31" w:themeColor="accent2"/>
        </w:rPr>
      </w:pPr>
      <w:r>
        <w:rPr>
          <w:color w:val="ED7D31" w:themeColor="accent2"/>
        </w:rPr>
        <w:t>Sporządził: Marcin Kochański</w:t>
      </w:r>
    </w:p>
    <w:p w14:paraId="02818C33" w14:textId="6E4F8D63" w:rsidR="00AD3A13" w:rsidRPr="00460A3F" w:rsidRDefault="00AD3A13" w:rsidP="00AD3A13">
      <w:pPr>
        <w:widowControl w:val="0"/>
        <w:autoSpaceDE w:val="0"/>
        <w:autoSpaceDN w:val="0"/>
        <w:adjustRightInd w:val="0"/>
        <w:spacing w:after="0" w:line="240" w:lineRule="auto"/>
        <w:rPr>
          <w:color w:val="ED7D31" w:themeColor="accent2"/>
        </w:rPr>
      </w:pPr>
      <w:r w:rsidRPr="00F72EA0">
        <w:rPr>
          <w:rFonts w:ascii="Arial" w:hAnsi="Arial" w:cs="Arial"/>
          <w:color w:val="000000"/>
        </w:rPr>
        <w:t xml:space="preserve">Nr sprawy: </w:t>
      </w:r>
      <w:r w:rsidRPr="00F72EA0">
        <w:rPr>
          <w:rFonts w:ascii="Arial" w:hAnsi="Arial" w:cs="Arial"/>
          <w:b/>
          <w:bCs/>
          <w:color w:val="000000"/>
        </w:rPr>
        <w:t xml:space="preserve">przetarg </w:t>
      </w:r>
      <w:r>
        <w:rPr>
          <w:rFonts w:ascii="Arial" w:hAnsi="Arial" w:cs="Arial"/>
          <w:b/>
          <w:bCs/>
          <w:color w:val="000000"/>
        </w:rPr>
        <w:t xml:space="preserve">podstawowy </w:t>
      </w:r>
      <w:r w:rsidRPr="00F72EA0">
        <w:rPr>
          <w:rFonts w:ascii="Arial" w:hAnsi="Arial" w:cs="Arial"/>
          <w:b/>
          <w:bCs/>
        </w:rPr>
        <w:t xml:space="preserve">- postępowanie Nr </w:t>
      </w:r>
      <w:r>
        <w:rPr>
          <w:rFonts w:ascii="Arial" w:hAnsi="Arial" w:cs="Arial"/>
          <w:b/>
          <w:bCs/>
        </w:rPr>
        <w:t xml:space="preserve">12 </w:t>
      </w:r>
      <w:r w:rsidRPr="00F72EA0">
        <w:rPr>
          <w:rFonts w:ascii="Arial" w:hAnsi="Arial" w:cs="Arial"/>
          <w:b/>
          <w:bCs/>
          <w:color w:val="000000"/>
        </w:rPr>
        <w:t>/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F72EA0">
        <w:rPr>
          <w:rFonts w:ascii="Arial" w:hAnsi="Arial" w:cs="Arial"/>
          <w:b/>
          <w:bCs/>
          <w:color w:val="000000"/>
        </w:rPr>
        <w:t>P</w:t>
      </w:r>
      <w:r>
        <w:rPr>
          <w:rFonts w:ascii="Arial" w:hAnsi="Arial" w:cs="Arial"/>
          <w:b/>
          <w:bCs/>
          <w:color w:val="000000"/>
        </w:rPr>
        <w:t>p</w:t>
      </w:r>
      <w:proofErr w:type="spellEnd"/>
      <w:r>
        <w:rPr>
          <w:rFonts w:ascii="Arial" w:hAnsi="Arial" w:cs="Arial"/>
          <w:b/>
          <w:bCs/>
          <w:color w:val="000000"/>
        </w:rPr>
        <w:t xml:space="preserve"> p-</w:t>
      </w:r>
      <w:proofErr w:type="spellStart"/>
      <w:r>
        <w:rPr>
          <w:rFonts w:ascii="Arial" w:hAnsi="Arial" w:cs="Arial"/>
          <w:b/>
          <w:bCs/>
          <w:color w:val="000000"/>
        </w:rPr>
        <w:t>zaU</w:t>
      </w:r>
      <w:proofErr w:type="spellEnd"/>
      <w:r>
        <w:rPr>
          <w:rFonts w:ascii="Arial" w:hAnsi="Arial" w:cs="Arial"/>
          <w:b/>
          <w:bCs/>
          <w:color w:val="000000"/>
        </w:rPr>
        <w:t xml:space="preserve"> / 25</w:t>
      </w:r>
      <w:r>
        <w:rPr>
          <w:rFonts w:ascii="Arial" w:hAnsi="Arial" w:cs="Arial"/>
          <w:b/>
          <w:bCs/>
          <w:color w:val="000000"/>
        </w:rPr>
        <w:t xml:space="preserve"> </w:t>
      </w:r>
    </w:p>
    <w:sectPr w:rsidR="00AD3A13" w:rsidRPr="00460A3F" w:rsidSect="00AD3A13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31F10"/>
    <w:multiLevelType w:val="hybridMultilevel"/>
    <w:tmpl w:val="3A6807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E47189"/>
    <w:multiLevelType w:val="hybridMultilevel"/>
    <w:tmpl w:val="701EB0A8"/>
    <w:lvl w:ilvl="0" w:tplc="06DA24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843488">
    <w:abstractNumId w:val="0"/>
  </w:num>
  <w:num w:numId="2" w16cid:durableId="1772891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B04"/>
    <w:rsid w:val="000A5AE5"/>
    <w:rsid w:val="000A6968"/>
    <w:rsid w:val="002C6C90"/>
    <w:rsid w:val="00317200"/>
    <w:rsid w:val="00334B74"/>
    <w:rsid w:val="00365BDD"/>
    <w:rsid w:val="00411159"/>
    <w:rsid w:val="00460A3F"/>
    <w:rsid w:val="00492519"/>
    <w:rsid w:val="00595E80"/>
    <w:rsid w:val="005F7CEA"/>
    <w:rsid w:val="006A1DC0"/>
    <w:rsid w:val="0090165B"/>
    <w:rsid w:val="009F2378"/>
    <w:rsid w:val="00AD3A13"/>
    <w:rsid w:val="00B0549B"/>
    <w:rsid w:val="00BB75AD"/>
    <w:rsid w:val="00BC6B04"/>
    <w:rsid w:val="00C14B83"/>
    <w:rsid w:val="00CF6DB0"/>
    <w:rsid w:val="00D64C1C"/>
    <w:rsid w:val="00D773D2"/>
    <w:rsid w:val="00E8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5DA91"/>
  <w15:chartTrackingRefBased/>
  <w15:docId w15:val="{4D9C77A3-3A0A-461E-A82B-EC3DB6AF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C6B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6B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6B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6B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6B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6B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6B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6B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6B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6B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6B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6B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6B0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6B0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6B0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6B0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6B0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6B0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C6B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C6B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6B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C6B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C6B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C6B0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C6B0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C6B0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6B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6B0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C6B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551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23wszur</dc:creator>
  <cp:keywords/>
  <dc:description/>
  <cp:lastModifiedBy>23wszur</cp:lastModifiedBy>
  <cp:revision>4</cp:revision>
  <dcterms:created xsi:type="dcterms:W3CDTF">2025-05-09T10:36:00Z</dcterms:created>
  <dcterms:modified xsi:type="dcterms:W3CDTF">2025-05-12T09:53:00Z</dcterms:modified>
</cp:coreProperties>
</file>